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06" w:rsidRDefault="00842706" w:rsidP="00842706">
      <w:pPr>
        <w:pStyle w:val="AralkYok"/>
        <w:spacing w:line="0" w:lineRule="atLeast"/>
        <w:ind w:left="284" w:right="-17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2706" w:rsidRDefault="00842706" w:rsidP="00842706">
      <w:pPr>
        <w:pStyle w:val="AralkYok"/>
        <w:spacing w:line="0" w:lineRule="atLeast"/>
        <w:ind w:left="284" w:right="-17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2706" w:rsidRDefault="00842706" w:rsidP="00842706">
      <w:pPr>
        <w:pStyle w:val="AralkYok"/>
        <w:spacing w:line="0" w:lineRule="atLeast"/>
        <w:ind w:left="284" w:right="-17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8F7B" wp14:editId="04954D0F">
                <wp:simplePos x="0" y="0"/>
                <wp:positionH relativeFrom="column">
                  <wp:posOffset>-55245</wp:posOffset>
                </wp:positionH>
                <wp:positionV relativeFrom="paragraph">
                  <wp:posOffset>104140</wp:posOffset>
                </wp:positionV>
                <wp:extent cx="6091555" cy="333375"/>
                <wp:effectExtent l="19050" t="19050" r="23495" b="28575"/>
                <wp:wrapNone/>
                <wp:docPr id="1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706" w:rsidRDefault="00842706" w:rsidP="0084270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PERFORMANS ÇALIŞMALARINDA UYGULANACAK ESASLAR</w:t>
                            </w:r>
                          </w:p>
                          <w:bookmarkEnd w:id="0"/>
                          <w:p w:rsidR="00842706" w:rsidRDefault="00842706" w:rsidP="00842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26" style="position:absolute;left:0;text-align:left;margin-left:-4.35pt;margin-top:8.2pt;width:479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" fillcolor="white [3201]" strokecolor="#9bbb59 [3206]" strokeweight="2.5pt">
                <v:shadow color="#868686"/>
                <v:textbox>
                  <w:txbxContent>
                    <w:p w:rsidR="00842706" w:rsidRDefault="00842706" w:rsidP="0084270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PERFORMANS ÇALIŞMALARINDA UYGULANACAK ESASLAR</w:t>
                      </w:r>
                    </w:p>
                    <w:bookmarkEnd w:id="1"/>
                    <w:p w:rsidR="00842706" w:rsidRDefault="00842706" w:rsidP="008427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2706" w:rsidRDefault="00842706" w:rsidP="00842706">
      <w:pPr>
        <w:pStyle w:val="AralkYok"/>
        <w:spacing w:line="0" w:lineRule="atLeast"/>
        <w:ind w:left="284" w:right="-17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2706" w:rsidRPr="00DF4C77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>Bir dönemde ö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ğrencilere her dersten en az iki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performans çalışması puanının verilmesi esastır.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1. Dönem </w:t>
      </w:r>
      <w:r w:rsidRPr="00B60219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Ekim ayı 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(23 Ekime Kadar) ve 2. dönem Mart ayı (18 Marta kadar) </w:t>
      </w:r>
      <w:r w:rsidRPr="00B60219">
        <w:rPr>
          <w:rFonts w:ascii="Times New Roman" w:eastAsia="Times New Roman" w:hAnsi="Times New Roman" w:cs="Times New Roman"/>
          <w:bCs/>
          <w:color w:val="000000"/>
          <w:lang w:eastAsia="tr-TR"/>
        </w:rPr>
        <w:t>başı performans ödevleri okul sitesinde örneği verilmiş forma göre verilmelidir.</w:t>
      </w:r>
    </w:p>
    <w:p w:rsidR="00842706" w:rsidRPr="00DF4C77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Performans ödevlerinde konular Ekim ayı ikinci haftası 2. Dönem Mart ayı ikinci haftası ilan edilerek öğrencilerin konu seçmesine olanak tanınır.</w:t>
      </w:r>
    </w:p>
    <w:p w:rsidR="00842706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Performans ödevlerinde ayrıntılı puanlama ölçekleri ve projenin hazırlanma yönergesi öğrencilere imza karşılığı verilir.</w:t>
      </w:r>
    </w:p>
    <w:p w:rsidR="00842706" w:rsidRPr="00DF4C77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Toplu ödev listeleri öğretim işleri müdür yardımcısına teslim edilir.</w:t>
      </w:r>
    </w:p>
    <w:p w:rsidR="00842706" w:rsidRPr="00B60219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>Okulumuzda performans ödevi no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tlarının 1 incisi; 1.Dönem Ocak ayının ikinci haftası -2.Dönem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Haziran  ayının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ilk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haftasın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d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ödevler teslim alınarak, 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verilir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>,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e-okul sistemine girilir,</w:t>
      </w:r>
      <w:r w:rsidRPr="003438F0">
        <w:rPr>
          <w:rFonts w:ascii="Times New Roman" w:hAnsi="Times New Roman" w:cs="Times New Roman"/>
        </w:rPr>
        <w:t xml:space="preserve"> velide bu sistemle bilgilenmiş olur.8383 mesaj sistemine kayıtlı velinin telefonuna da not bilgisi gelir.</w:t>
      </w:r>
      <w:r>
        <w:rPr>
          <w:rFonts w:ascii="Times New Roman" w:hAnsi="Times New Roman" w:cs="Times New Roman"/>
        </w:rPr>
        <w:t xml:space="preserve"> Performans ödevini teslim etmeyenler idareye ve veliye bildirilir.</w:t>
      </w:r>
    </w:p>
    <w:p w:rsidR="00842706" w:rsidRPr="00143532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438F0">
        <w:rPr>
          <w:rFonts w:ascii="Times New Roman" w:hAnsi="Times New Roman" w:cs="Times New Roman"/>
        </w:rPr>
        <w:t>2. ve 3. performans notları</w:t>
      </w:r>
      <w:r w:rsidRPr="00B60219">
        <w:rPr>
          <w:rFonts w:ascii="Times New Roman" w:hAnsi="Times New Roman" w:cs="Times New Roman"/>
        </w:rPr>
        <w:t xml:space="preserve"> olarak </w:t>
      </w:r>
      <w:r w:rsidRPr="003438F0">
        <w:rPr>
          <w:rFonts w:ascii="Times New Roman" w:eastAsia="Times New Roman" w:hAnsi="Times New Roman" w:cs="Times New Roman"/>
          <w:bCs/>
          <w:lang w:eastAsia="tr-TR"/>
        </w:rPr>
        <w:t>Öğrencilerin derse hazırlıkları, derse aktif katılımları ve dersle ilgili araştırma çalışmaları da p</w:t>
      </w:r>
      <w:r w:rsidRPr="003438F0">
        <w:rPr>
          <w:rFonts w:ascii="Times New Roman" w:eastAsia="Times New Roman" w:hAnsi="Times New Roman" w:cs="Times New Roman"/>
          <w:lang w:eastAsia="tr-TR"/>
        </w:rPr>
        <w:t>erformans çalışması kapsamında ayrıca notla değerlendirilir.</w:t>
      </w:r>
      <w:r w:rsidRPr="00B60219">
        <w:rPr>
          <w:rFonts w:ascii="Times New Roman" w:eastAsia="Times New Roman" w:hAnsi="Times New Roman" w:cs="Times New Roman"/>
          <w:lang w:eastAsia="tr-TR"/>
        </w:rPr>
        <w:t xml:space="preserve"> En geç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>1.Dönem</w:t>
      </w:r>
      <w:r w:rsidRPr="003438F0">
        <w:rPr>
          <w:rFonts w:ascii="Times New Roman" w:hAnsi="Times New Roman" w:cs="Times New Roman"/>
        </w:rPr>
        <w:t xml:space="preserve"> Ocak</w:t>
      </w:r>
      <w:r>
        <w:rPr>
          <w:rFonts w:ascii="Times New Roman" w:hAnsi="Times New Roman" w:cs="Times New Roman"/>
        </w:rPr>
        <w:t xml:space="preserve"> ortası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>, 2.Dönem Haziran</w:t>
      </w:r>
      <w:r>
        <w:rPr>
          <w:rFonts w:ascii="Times New Roman" w:hAnsi="Times New Roman" w:cs="Times New Roman"/>
        </w:rPr>
        <w:t xml:space="preserve"> ortası</w:t>
      </w:r>
      <w:r w:rsidRPr="003438F0">
        <w:rPr>
          <w:rFonts w:ascii="Times New Roman" w:hAnsi="Times New Roman" w:cs="Times New Roman"/>
        </w:rPr>
        <w:t xml:space="preserve"> verilir. </w:t>
      </w:r>
    </w:p>
    <w:p w:rsidR="00842706" w:rsidRPr="003438F0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</w:rPr>
        <w:t xml:space="preserve">Ayrıca öğrencinin “Değerlerimle </w:t>
      </w:r>
      <w:proofErr w:type="spellStart"/>
      <w:r>
        <w:rPr>
          <w:rFonts w:ascii="Times New Roman" w:hAnsi="Times New Roman" w:cs="Times New Roman"/>
        </w:rPr>
        <w:t>Değeliyim</w:t>
      </w:r>
      <w:proofErr w:type="spellEnd"/>
      <w:r>
        <w:rPr>
          <w:rFonts w:ascii="Times New Roman" w:hAnsi="Times New Roman" w:cs="Times New Roman"/>
        </w:rPr>
        <w:t>” projesindeki durumu da performans notu verilirken dikkate alınır.</w:t>
      </w:r>
    </w:p>
    <w:p w:rsidR="00842706" w:rsidRPr="003438F0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438F0">
        <w:rPr>
          <w:rFonts w:ascii="Times New Roman" w:hAnsi="Times New Roman" w:cs="Times New Roman"/>
        </w:rPr>
        <w:t xml:space="preserve">10,11 ve 12. Sınıflarda ayrıca temrin uygulamaları ve </w:t>
      </w:r>
      <w:proofErr w:type="gramStart"/>
      <w:r w:rsidRPr="003438F0">
        <w:rPr>
          <w:rFonts w:ascii="Times New Roman" w:hAnsi="Times New Roman" w:cs="Times New Roman"/>
        </w:rPr>
        <w:t>modül</w:t>
      </w:r>
      <w:proofErr w:type="gramEnd"/>
      <w:r w:rsidRPr="003438F0">
        <w:rPr>
          <w:rFonts w:ascii="Times New Roman" w:hAnsi="Times New Roman" w:cs="Times New Roman"/>
        </w:rPr>
        <w:t xml:space="preserve"> değerlendirmeleri</w:t>
      </w:r>
      <w:r>
        <w:rPr>
          <w:rFonts w:ascii="Times New Roman" w:hAnsi="Times New Roman" w:cs="Times New Roman"/>
        </w:rPr>
        <w:t xml:space="preserve"> </w:t>
      </w:r>
      <w:r w:rsidRPr="003438F0">
        <w:rPr>
          <w:rFonts w:ascii="Times New Roman" w:hAnsi="Times New Roman" w:cs="Times New Roman"/>
        </w:rPr>
        <w:t>de performans notu olarak değerlendiril</w:t>
      </w:r>
      <w:r>
        <w:rPr>
          <w:rFonts w:ascii="Times New Roman" w:hAnsi="Times New Roman" w:cs="Times New Roman"/>
        </w:rPr>
        <w:t>ebil</w:t>
      </w:r>
      <w:r w:rsidRPr="003438F0">
        <w:rPr>
          <w:rFonts w:ascii="Times New Roman" w:hAnsi="Times New Roman" w:cs="Times New Roman"/>
        </w:rPr>
        <w:t>ir.</w:t>
      </w:r>
      <w:r>
        <w:rPr>
          <w:rFonts w:ascii="Times New Roman" w:hAnsi="Times New Roman" w:cs="Times New Roman"/>
        </w:rPr>
        <w:t xml:space="preserve"> Esas olan uygulama notu olarak verilmesidir. Zümrede karara bağlanır.</w:t>
      </w:r>
    </w:p>
    <w:p w:rsidR="00842706" w:rsidRPr="005C3051" w:rsidRDefault="00842706" w:rsidP="00842706">
      <w:pPr>
        <w:numPr>
          <w:ilvl w:val="0"/>
          <w:numId w:val="1"/>
        </w:numPr>
        <w:spacing w:before="100" w:beforeAutospacing="1" w:after="100" w:afterAutospacing="1" w:line="276" w:lineRule="auto"/>
        <w:ind w:left="396" w:hanging="39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Performans puanı </w:t>
      </w:r>
      <w:r w:rsidRPr="003438F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verilen öğrenciye sonuç anında bildirilir. </w:t>
      </w:r>
    </w:p>
    <w:p w:rsidR="0054387B" w:rsidRDefault="0054387B"/>
    <w:sectPr w:rsidR="0054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1FEE"/>
    <w:multiLevelType w:val="hybridMultilevel"/>
    <w:tmpl w:val="21D69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9E"/>
    <w:rsid w:val="0054387B"/>
    <w:rsid w:val="0080449E"/>
    <w:rsid w:val="008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06"/>
    <w:pPr>
      <w:spacing w:line="240" w:lineRule="auto"/>
    </w:pPr>
    <w:rPr>
      <w:rFonts w:ascii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06"/>
    <w:pPr>
      <w:spacing w:line="240" w:lineRule="auto"/>
    </w:pPr>
    <w:rPr>
      <w:rFonts w:ascii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2016-06-02T21:38:00Z</dcterms:created>
  <dcterms:modified xsi:type="dcterms:W3CDTF">2016-06-02T21:42:00Z</dcterms:modified>
</cp:coreProperties>
</file>